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050D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5843C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 xml:space="preserve">4.i.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</w:p>
    <w:p w14:paraId="020EDAB3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E8C3E5" w14:textId="77777777" w:rsidR="00097D83" w:rsidRPr="00097D83" w:rsidRDefault="00097D83" w:rsidP="00097D83">
      <w:pPr>
        <w:shd w:val="clear" w:color="auto" w:fill="E6E6E6"/>
        <w:tabs>
          <w:tab w:val="left" w:pos="936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>VI.</w:t>
      </w:r>
      <w:r w:rsidRPr="00097D83">
        <w:rPr>
          <w:rFonts w:ascii="Times New Roman" w:hAnsi="Times New Roman" w:cs="Times New Roman"/>
          <w:b/>
          <w:sz w:val="24"/>
          <w:szCs w:val="24"/>
        </w:rPr>
        <w:tab/>
        <w:t>ĐÌNH CHỈ / CHẤM DỨT</w:t>
      </w:r>
    </w:p>
    <w:p w14:paraId="12AFEAE2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D29D8C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Sự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vi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phạm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qui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về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Đạo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Đức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kinh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doanh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phạm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bất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chính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sách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văn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nào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đều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F2B53E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1FB38B" w14:textId="77777777" w:rsidR="00097D83" w:rsidRPr="00097D83" w:rsidRDefault="00097D83" w:rsidP="00097D83">
      <w:pPr>
        <w:pStyle w:val="ListParagraph"/>
        <w:numPr>
          <w:ilvl w:val="1"/>
          <w:numId w:val="6"/>
        </w:numPr>
        <w:tabs>
          <w:tab w:val="clear" w:pos="1440"/>
        </w:tabs>
        <w:ind w:left="0" w:right="931" w:firstLine="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b/>
          <w:szCs w:val="24"/>
        </w:rPr>
        <w:t>Đình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chỉ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</w:p>
    <w:p w14:paraId="2C377F74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Khi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thấy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hành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vi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phạm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thì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suốt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quá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giữ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toàn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bộ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cũng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như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lúc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82156EA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kết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thúc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quá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xác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vi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phạm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thì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bãi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bỏ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toàn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bộ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cũng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như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giữ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trước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gian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21036C8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kết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thúc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quá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xác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vi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phạm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thì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cũng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như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. NPP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giữ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trước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quá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đình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128674" w14:textId="77777777" w:rsidR="00097D83" w:rsidRPr="00097D83" w:rsidRDefault="00097D83" w:rsidP="00097D83">
      <w:pPr>
        <w:pStyle w:val="BodyText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BCC3EB" w14:textId="77777777" w:rsidR="00097D83" w:rsidRPr="00097D83" w:rsidRDefault="00097D83" w:rsidP="00097D83">
      <w:pPr>
        <w:pStyle w:val="ListParagraph"/>
        <w:numPr>
          <w:ilvl w:val="1"/>
          <w:numId w:val="6"/>
        </w:numPr>
        <w:tabs>
          <w:tab w:val="clear" w:pos="1440"/>
        </w:tabs>
        <w:ind w:left="0" w:right="931" w:firstLine="0"/>
        <w:contextualSpacing/>
        <w:jc w:val="both"/>
        <w:rPr>
          <w:rFonts w:ascii="Times New Roman" w:hAnsi="Times New Roman"/>
          <w:b/>
          <w:szCs w:val="24"/>
        </w:rPr>
      </w:pPr>
      <w:proofErr w:type="spellStart"/>
      <w:r w:rsidRPr="00097D83">
        <w:rPr>
          <w:rFonts w:ascii="Times New Roman" w:hAnsi="Times New Roman"/>
          <w:b/>
          <w:szCs w:val="24"/>
        </w:rPr>
        <w:t>Tự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nguyện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chấm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dứt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vai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trò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phân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phối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</w:p>
    <w:p w14:paraId="1CB4D58E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6071717D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BBE7E" w14:textId="77777777" w:rsidR="00097D83" w:rsidRPr="00097D83" w:rsidRDefault="00097D83" w:rsidP="00097D83">
      <w:pPr>
        <w:pStyle w:val="ListParagraph"/>
        <w:numPr>
          <w:ilvl w:val="1"/>
          <w:numId w:val="6"/>
        </w:numPr>
        <w:tabs>
          <w:tab w:val="clear" w:pos="1440"/>
        </w:tabs>
        <w:ind w:left="0" w:right="931" w:firstLine="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b/>
          <w:szCs w:val="24"/>
        </w:rPr>
        <w:t>Bị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buộc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chấm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dứt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vai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trò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phân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phối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và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hình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thức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kỷ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luật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 </w:t>
      </w:r>
    </w:p>
    <w:p w14:paraId="7267F22A" w14:textId="77777777" w:rsidR="00097D83" w:rsidRPr="00097D83" w:rsidRDefault="00097D83" w:rsidP="00097D83">
      <w:pPr>
        <w:pStyle w:val="BodyTextIndent2"/>
        <w:ind w:left="0" w:right="9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 có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chấm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dứt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tro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phối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nếu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có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ly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́ do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chính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đáng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. Lý do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chính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đáng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ở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có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nghĩa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là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xác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bất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cứ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hành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vi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phạm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hoặc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đồng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tham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đa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hết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hiệu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lực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8C221FB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vì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chấm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dứt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phối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có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xét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đình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chỉ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phối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những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biện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pháp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xư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6A9E633D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1F8D2" w14:textId="77777777" w:rsidR="00097D83" w:rsidRPr="00097D83" w:rsidRDefault="00097D83" w:rsidP="00097D83">
      <w:pPr>
        <w:pStyle w:val="ListParagraph"/>
        <w:numPr>
          <w:ilvl w:val="1"/>
          <w:numId w:val="6"/>
        </w:numPr>
        <w:tabs>
          <w:tab w:val="clear" w:pos="1440"/>
        </w:tabs>
        <w:ind w:left="0" w:right="931" w:firstLine="0"/>
        <w:contextualSpacing/>
        <w:jc w:val="both"/>
        <w:rPr>
          <w:rFonts w:ascii="Times New Roman" w:hAnsi="Times New Roman"/>
          <w:b/>
          <w:szCs w:val="24"/>
        </w:rPr>
      </w:pPr>
      <w:proofErr w:type="spellStart"/>
      <w:r w:rsidRPr="00097D83">
        <w:rPr>
          <w:rFonts w:ascii="Times New Roman" w:hAnsi="Times New Roman"/>
          <w:b/>
          <w:szCs w:val="24"/>
        </w:rPr>
        <w:t>Quy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định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chung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đối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với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việc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chấm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dứt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vai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tro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b/>
          <w:szCs w:val="24"/>
        </w:rPr>
        <w:t>phân</w:t>
      </w:r>
      <w:proofErr w:type="spellEnd"/>
      <w:r w:rsidRPr="00097D83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/>
          <w:szCs w:val="24"/>
        </w:rPr>
        <w:t>phối</w:t>
      </w:r>
      <w:proofErr w:type="spellEnd"/>
    </w:p>
    <w:p w14:paraId="38C36C14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chấm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dứt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phối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sẽ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7D83">
        <w:rPr>
          <w:rFonts w:ascii="Times New Roman" w:hAnsi="Times New Roman" w:cs="Times New Roman"/>
          <w:sz w:val="24"/>
          <w:szCs w:val="24"/>
        </w:rPr>
        <w:t>được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xếp</w:t>
      </w:r>
      <w:proofErr w:type="spellEnd"/>
      <w:proofErr w:type="gram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hồng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tưởng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thưởng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ra,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được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nhận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bất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khoản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bồi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nào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3C16024C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lastRenderedPageBreak/>
        <w:t xml:space="preserve">Sau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phối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sẽ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giư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khoản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hồng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điều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chỉnh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tuyến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3362FEF1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sẽ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sản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phẩm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vẫn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:</w:t>
      </w:r>
    </w:p>
    <w:p w14:paraId="77DB3B83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được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mua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tư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vòng</w:t>
      </w:r>
      <w:proofErr w:type="spellEnd"/>
      <w:r w:rsidRPr="00097D83">
        <w:rPr>
          <w:rFonts w:ascii="Times New Roman" w:hAnsi="Times New Roman"/>
          <w:szCs w:val="24"/>
        </w:rPr>
        <w:t xml:space="preserve"> 30 </w:t>
      </w:r>
      <w:proofErr w:type="spellStart"/>
      <w:r w:rsidRPr="00097D83">
        <w:rPr>
          <w:rFonts w:ascii="Times New Roman" w:hAnsi="Times New Roman"/>
          <w:szCs w:val="24"/>
        </w:rPr>
        <w:t>ngày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kê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tư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>;</w:t>
      </w:r>
    </w:p>
    <w:p w14:paraId="30871A3C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r w:rsidRPr="00097D83">
        <w:rPr>
          <w:rFonts w:ascii="Times New Roman" w:hAnsi="Times New Roman"/>
          <w:szCs w:val="24"/>
        </w:rPr>
        <w:t xml:space="preserve">NPP </w:t>
      </w:r>
      <w:proofErr w:type="spellStart"/>
      <w:r w:rsidRPr="00097D83">
        <w:rPr>
          <w:rFonts w:ascii="Times New Roman" w:hAnsi="Times New Roman"/>
          <w:szCs w:val="24"/>
        </w:rPr>
        <w:t>tự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thanh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toán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khoản</w:t>
      </w:r>
      <w:proofErr w:type="spellEnd"/>
      <w:r w:rsidRPr="00097D83">
        <w:rPr>
          <w:rFonts w:ascii="Times New Roman" w:hAnsi="Times New Roman"/>
          <w:szCs w:val="24"/>
        </w:rPr>
        <w:t xml:space="preserve"> chi phí </w:t>
      </w:r>
      <w:proofErr w:type="spellStart"/>
      <w:r w:rsidRPr="00097D83">
        <w:rPr>
          <w:rFonts w:ascii="Times New Roman" w:hAnsi="Times New Roman"/>
          <w:szCs w:val="24"/>
        </w:rPr>
        <w:t>vận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chuyển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hàng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vê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kho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của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Nam;</w:t>
      </w:r>
    </w:p>
    <w:p w14:paraId="4A063D33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Tất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phải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gửi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cùng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với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văn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bản</w:t>
      </w:r>
      <w:proofErr w:type="spellEnd"/>
      <w:r w:rsidRPr="00097D83">
        <w:rPr>
          <w:rFonts w:ascii="Times New Roman" w:hAnsi="Times New Roman"/>
          <w:szCs w:val="24"/>
        </w:rPr>
        <w:t xml:space="preserve"> “</w:t>
      </w:r>
      <w:proofErr w:type="spellStart"/>
      <w:r w:rsidRPr="00097D83">
        <w:rPr>
          <w:rFonts w:ascii="Times New Roman" w:hAnsi="Times New Roman"/>
          <w:szCs w:val="24"/>
        </w:rPr>
        <w:t>Chấm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dứt</w:t>
      </w:r>
      <w:proofErr w:type="spellEnd"/>
      <w:r w:rsidRPr="00097D83">
        <w:rPr>
          <w:rFonts w:ascii="Times New Roman" w:hAnsi="Times New Roman"/>
          <w:szCs w:val="24"/>
        </w:rPr>
        <w:t>/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chưa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bán</w:t>
      </w:r>
      <w:proofErr w:type="spellEnd"/>
      <w:r w:rsidRPr="00097D83">
        <w:rPr>
          <w:rFonts w:ascii="Times New Roman" w:hAnsi="Times New Roman"/>
          <w:szCs w:val="24"/>
        </w:rPr>
        <w:t xml:space="preserve">” </w:t>
      </w:r>
      <w:proofErr w:type="spellStart"/>
      <w:r w:rsidRPr="00097D83">
        <w:rPr>
          <w:rFonts w:ascii="Times New Roman" w:hAnsi="Times New Roman"/>
          <w:szCs w:val="24"/>
        </w:rPr>
        <w:t>nêu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rõ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vai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trò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chấm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dứt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tham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gia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vai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trò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khác</w:t>
      </w:r>
      <w:proofErr w:type="spellEnd"/>
      <w:r w:rsidRPr="00097D83">
        <w:rPr>
          <w:rFonts w:ascii="Times New Roman" w:hAnsi="Times New Roman"/>
          <w:szCs w:val="24"/>
        </w:rPr>
        <w:t xml:space="preserve">, dù </w:t>
      </w:r>
      <w:proofErr w:type="spellStart"/>
      <w:r w:rsidRPr="00097D83">
        <w:rPr>
          <w:rFonts w:ascii="Times New Roman" w:hAnsi="Times New Roman"/>
          <w:szCs w:val="24"/>
        </w:rPr>
        <w:t>trực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tiếp</w:t>
      </w:r>
      <w:proofErr w:type="spellEnd"/>
      <w:r w:rsidRPr="00097D83">
        <w:rPr>
          <w:rFonts w:ascii="Times New Roman" w:hAnsi="Times New Roman"/>
          <w:szCs w:val="24"/>
        </w:rPr>
        <w:t xml:space="preserve"> hay </w:t>
      </w:r>
      <w:proofErr w:type="spellStart"/>
      <w:r w:rsidRPr="00097D83">
        <w:rPr>
          <w:rFonts w:ascii="Times New Roman" w:hAnsi="Times New Roman"/>
          <w:szCs w:val="24"/>
        </w:rPr>
        <w:t>gián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tiếp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vòng</w:t>
      </w:r>
      <w:proofErr w:type="spellEnd"/>
      <w:r w:rsidRPr="00097D83">
        <w:rPr>
          <w:rFonts w:ascii="Times New Roman" w:hAnsi="Times New Roman"/>
          <w:szCs w:val="24"/>
        </w:rPr>
        <w:t xml:space="preserve"> 12 </w:t>
      </w:r>
      <w:proofErr w:type="spellStart"/>
      <w:r w:rsidRPr="00097D83">
        <w:rPr>
          <w:rFonts w:ascii="Times New Roman" w:hAnsi="Times New Roman"/>
          <w:szCs w:val="24"/>
        </w:rPr>
        <w:t>tháng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kê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tư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chấm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dứt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hoặc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nhận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được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văn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trên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tùy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thuộc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thời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điểm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nào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đến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sau</w:t>
      </w:r>
      <w:proofErr w:type="spellEnd"/>
      <w:r w:rsidRPr="00097D83">
        <w:rPr>
          <w:rFonts w:ascii="Times New Roman" w:hAnsi="Times New Roman"/>
          <w:szCs w:val="24"/>
        </w:rPr>
        <w:t>;</w:t>
      </w:r>
    </w:p>
    <w:p w14:paraId="6C66995A" w14:textId="77777777" w:rsidR="00097D83" w:rsidRPr="00097D83" w:rsidRDefault="00097D83" w:rsidP="00097D83">
      <w:pPr>
        <w:pStyle w:val="ListParagraph"/>
        <w:numPr>
          <w:ilvl w:val="0"/>
          <w:numId w:val="7"/>
        </w:numPr>
        <w:ind w:right="9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Đối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với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tra</w:t>
      </w:r>
      <w:proofErr w:type="spellEnd"/>
      <w:r w:rsidRPr="00097D83">
        <w:rPr>
          <w:rFonts w:ascii="Times New Roman" w:hAnsi="Times New Roman"/>
          <w:szCs w:val="24"/>
        </w:rPr>
        <w:t xml:space="preserve">̉,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sẽ </w:t>
      </w:r>
      <w:proofErr w:type="spellStart"/>
      <w:r w:rsidRPr="00097D83">
        <w:rPr>
          <w:rFonts w:ascii="Times New Roman" w:hAnsi="Times New Roman"/>
          <w:szCs w:val="24"/>
        </w:rPr>
        <w:t>hoàn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tổng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gia</w:t>
      </w:r>
      <w:proofErr w:type="spellEnd"/>
      <w:r w:rsidRPr="00097D83">
        <w:rPr>
          <w:rFonts w:ascii="Times New Roman" w:hAnsi="Times New Roman"/>
          <w:szCs w:val="24"/>
        </w:rPr>
        <w:t xml:space="preserve">́ </w:t>
      </w:r>
      <w:proofErr w:type="spellStart"/>
      <w:r w:rsidRPr="00097D83">
        <w:rPr>
          <w:rFonts w:ascii="Times New Roman" w:hAnsi="Times New Roman"/>
          <w:szCs w:val="24"/>
        </w:rPr>
        <w:t>trị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mà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. </w:t>
      </w:r>
      <w:proofErr w:type="spellStart"/>
      <w:r w:rsidRPr="00097D83">
        <w:rPr>
          <w:rFonts w:ascii="Times New Roman" w:hAnsi="Times New Roman"/>
          <w:szCs w:val="24"/>
        </w:rPr>
        <w:t>Tuy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nhiên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sẽ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chỉ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lại</w:t>
      </w:r>
      <w:proofErr w:type="spellEnd"/>
      <w:r w:rsidRPr="00097D83">
        <w:rPr>
          <w:rFonts w:ascii="Times New Roman" w:hAnsi="Times New Roman"/>
          <w:szCs w:val="24"/>
        </w:rPr>
        <w:t xml:space="preserve"> 90% </w:t>
      </w:r>
      <w:proofErr w:type="spellStart"/>
      <w:r w:rsidRPr="00097D83">
        <w:rPr>
          <w:rFonts w:ascii="Times New Roman" w:hAnsi="Times New Roman"/>
          <w:szCs w:val="24"/>
        </w:rPr>
        <w:t>giá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trị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trường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hợp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căn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cứ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khấu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trừ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chi </w:t>
      </w:r>
      <w:proofErr w:type="spellStart"/>
      <w:r w:rsidRPr="00097D83">
        <w:rPr>
          <w:rFonts w:ascii="Times New Roman" w:hAnsi="Times New Roman"/>
          <w:szCs w:val="24"/>
        </w:rPr>
        <w:t>phí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lý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tái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lưu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chi </w:t>
      </w:r>
      <w:proofErr w:type="spellStart"/>
      <w:r w:rsidRPr="00097D83">
        <w:rPr>
          <w:rFonts w:ascii="Times New Roman" w:hAnsi="Times New Roman"/>
          <w:szCs w:val="24"/>
        </w:rPr>
        <w:t>phí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chính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khác</w:t>
      </w:r>
      <w:proofErr w:type="spellEnd"/>
      <w:r w:rsidRPr="00097D83">
        <w:rPr>
          <w:rFonts w:ascii="Times New Roman" w:hAnsi="Times New Roman"/>
          <w:szCs w:val="24"/>
        </w:rPr>
        <w:t xml:space="preserve">.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khấu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trừ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khoản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nợ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Nam, </w:t>
      </w:r>
      <w:proofErr w:type="spellStart"/>
      <w:r w:rsidRPr="00097D83">
        <w:rPr>
          <w:rFonts w:ascii="Times New Roman" w:hAnsi="Times New Roman"/>
          <w:szCs w:val="24"/>
        </w:rPr>
        <w:t>kể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cứ</w:t>
      </w:r>
      <w:proofErr w:type="spellEnd"/>
      <w:r w:rsidRPr="00097D83">
        <w:rPr>
          <w:rFonts w:ascii="Times New Roman" w:hAnsi="Times New Roman"/>
          <w:szCs w:val="24"/>
        </w:rPr>
        <w:t xml:space="preserve"> chi </w:t>
      </w:r>
      <w:proofErr w:type="spellStart"/>
      <w:r w:rsidRPr="00097D83">
        <w:rPr>
          <w:rFonts w:ascii="Times New Roman" w:hAnsi="Times New Roman"/>
          <w:szCs w:val="24"/>
        </w:rPr>
        <w:t>phí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tụng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bồi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theo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yêu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cầu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đối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với</w:t>
      </w:r>
      <w:proofErr w:type="spellEnd"/>
      <w:r w:rsidRPr="00097D83">
        <w:rPr>
          <w:rFonts w:ascii="Times New Roman" w:hAnsi="Times New Roman"/>
          <w:szCs w:val="24"/>
        </w:rPr>
        <w:t xml:space="preserve"> NPP. Giá trị </w:t>
      </w:r>
      <w:proofErr w:type="spellStart"/>
      <w:r w:rsidRPr="00097D83">
        <w:rPr>
          <w:rFonts w:ascii="Times New Roman" w:hAnsi="Times New Roman"/>
          <w:szCs w:val="24"/>
        </w:rPr>
        <w:t>thực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nghĩa</w:t>
      </w:r>
      <w:proofErr w:type="spellEnd"/>
      <w:r w:rsidRPr="00097D83">
        <w:rPr>
          <w:rFonts w:ascii="Times New Roman" w:hAnsi="Times New Roman"/>
          <w:szCs w:val="24"/>
        </w:rPr>
        <w:t xml:space="preserve"> là </w:t>
      </w:r>
      <w:proofErr w:type="spellStart"/>
      <w:r w:rsidRPr="00097D83">
        <w:rPr>
          <w:rFonts w:ascii="Times New Roman" w:hAnsi="Times New Roman"/>
          <w:szCs w:val="24"/>
        </w:rPr>
        <w:t>giá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tế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mua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từ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(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bao </w:t>
      </w:r>
      <w:proofErr w:type="spellStart"/>
      <w:r w:rsidRPr="00097D83">
        <w:rPr>
          <w:rFonts w:ascii="Times New Roman" w:hAnsi="Times New Roman"/>
          <w:szCs w:val="24"/>
        </w:rPr>
        <w:t>gồm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thuê</w:t>
      </w:r>
      <w:proofErr w:type="spellEnd"/>
      <w:r w:rsidRPr="00097D83">
        <w:rPr>
          <w:rFonts w:ascii="Times New Roman" w:hAnsi="Times New Roman"/>
          <w:szCs w:val="24"/>
        </w:rPr>
        <w:t xml:space="preserve">́, phí </w:t>
      </w:r>
      <w:proofErr w:type="spellStart"/>
      <w:r w:rsidRPr="00097D83">
        <w:rPr>
          <w:rFonts w:ascii="Times New Roman" w:hAnsi="Times New Roman"/>
          <w:szCs w:val="24"/>
        </w:rPr>
        <w:t>vận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chuyển</w:t>
      </w:r>
      <w:proofErr w:type="spellEnd"/>
      <w:r w:rsidRPr="00097D83">
        <w:rPr>
          <w:rFonts w:ascii="Times New Roman" w:hAnsi="Times New Roman"/>
          <w:szCs w:val="24"/>
        </w:rPr>
        <w:t xml:space="preserve">, phí </w:t>
      </w:r>
      <w:proofErr w:type="spellStart"/>
      <w:r w:rsidRPr="00097D83">
        <w:rPr>
          <w:rFonts w:ascii="Times New Roman" w:hAnsi="Times New Roman"/>
          <w:szCs w:val="24"/>
        </w:rPr>
        <w:t>dịch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vụ</w:t>
      </w:r>
      <w:proofErr w:type="spellEnd"/>
      <w:r w:rsidRPr="00097D83">
        <w:rPr>
          <w:rFonts w:ascii="Times New Roman" w:hAnsi="Times New Roman"/>
          <w:szCs w:val="24"/>
        </w:rPr>
        <w:t xml:space="preserve">) </w:t>
      </w:r>
      <w:proofErr w:type="spellStart"/>
      <w:r w:rsidRPr="00097D83">
        <w:rPr>
          <w:rFonts w:ascii="Times New Roman" w:hAnsi="Times New Roman"/>
          <w:szCs w:val="24"/>
        </w:rPr>
        <w:t>trừ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khoản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chiết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khấu</w:t>
      </w:r>
      <w:proofErr w:type="spellEnd"/>
      <w:r w:rsidRPr="00097D83">
        <w:rPr>
          <w:rFonts w:ascii="Times New Roman" w:hAnsi="Times New Roman"/>
          <w:szCs w:val="24"/>
        </w:rPr>
        <w:t xml:space="preserve"> (</w:t>
      </w:r>
      <w:proofErr w:type="spellStart"/>
      <w:r w:rsidRPr="00097D83">
        <w:rPr>
          <w:rFonts w:ascii="Times New Roman" w:hAnsi="Times New Roman"/>
          <w:szCs w:val="24"/>
        </w:rPr>
        <w:t>nghĩa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hồng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tiền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thưởng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ích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tế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khác</w:t>
      </w:r>
      <w:proofErr w:type="spellEnd"/>
      <w:r w:rsidRPr="00097D83">
        <w:rPr>
          <w:rFonts w:ascii="Times New Roman" w:hAnsi="Times New Roman"/>
          <w:szCs w:val="24"/>
        </w:rPr>
        <w:t xml:space="preserve">) </w:t>
      </w:r>
      <w:proofErr w:type="spellStart"/>
      <w:r w:rsidRPr="00097D83">
        <w:rPr>
          <w:rFonts w:ascii="Times New Roman" w:hAnsi="Times New Roman"/>
          <w:szCs w:val="24"/>
        </w:rPr>
        <w:t>mà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tương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ứng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với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mua</w:t>
      </w:r>
      <w:proofErr w:type="spellEnd"/>
      <w:r w:rsidRPr="00097D83">
        <w:rPr>
          <w:rFonts w:ascii="Times New Roman" w:hAnsi="Times New Roman"/>
          <w:szCs w:val="24"/>
        </w:rPr>
        <w:t xml:space="preserve">.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có </w:t>
      </w:r>
      <w:proofErr w:type="spellStart"/>
      <w:r w:rsidRPr="00097D83">
        <w:rPr>
          <w:rFonts w:ascii="Times New Roman" w:hAnsi="Times New Roman"/>
          <w:szCs w:val="24"/>
        </w:rPr>
        <w:t>quyền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yêu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cầu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xuất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trình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chứng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cứ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giấy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tơ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mua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trước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chấp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mua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lại</w:t>
      </w:r>
      <w:proofErr w:type="spellEnd"/>
      <w:r w:rsidRPr="00097D83">
        <w:rPr>
          <w:rFonts w:ascii="Times New Roman" w:hAnsi="Times New Roman"/>
          <w:szCs w:val="24"/>
        </w:rPr>
        <w:t>.</w:t>
      </w:r>
    </w:p>
    <w:p w14:paraId="37160B01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sẽ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được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xem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là</w:t>
      </w:r>
      <w:proofErr w:type="spellEnd"/>
      <w:r w:rsidRPr="00097D83">
        <w:rPr>
          <w:rFonts w:ascii="Times New Roman" w:hAnsi="Times New Roman"/>
          <w:szCs w:val="24"/>
        </w:rPr>
        <w:t xml:space="preserve"> “</w:t>
      </w:r>
      <w:proofErr w:type="spellStart"/>
      <w:r w:rsidRPr="00097D83">
        <w:rPr>
          <w:rFonts w:ascii="Times New Roman" w:hAnsi="Times New Roman"/>
          <w:szCs w:val="24"/>
        </w:rPr>
        <w:t>hiện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bán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” </w:t>
      </w:r>
      <w:proofErr w:type="spellStart"/>
      <w:r w:rsidRPr="00097D83">
        <w:rPr>
          <w:rFonts w:ascii="Times New Roman" w:hAnsi="Times New Roman"/>
          <w:szCs w:val="24"/>
        </w:rPr>
        <w:t>nếu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điều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như</w:t>
      </w:r>
      <w:proofErr w:type="spellEnd"/>
      <w:r w:rsidRPr="00097D83">
        <w:rPr>
          <w:rFonts w:ascii="Times New Roman" w:hAnsi="Times New Roman"/>
          <w:szCs w:val="24"/>
        </w:rPr>
        <w:t xml:space="preserve"> ban </w:t>
      </w:r>
      <w:proofErr w:type="spellStart"/>
      <w:r w:rsidRPr="00097D83">
        <w:rPr>
          <w:rFonts w:ascii="Times New Roman" w:hAnsi="Times New Roman"/>
          <w:szCs w:val="24"/>
        </w:rPr>
        <w:t>đầu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xuất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bán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còn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bao bì </w:t>
      </w:r>
      <w:proofErr w:type="spellStart"/>
      <w:r w:rsidRPr="00097D83">
        <w:rPr>
          <w:rFonts w:ascii="Times New Roman" w:hAnsi="Times New Roman"/>
          <w:szCs w:val="24"/>
        </w:rPr>
        <w:t>đóng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gói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nguyên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vẹn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chưa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mở</w:t>
      </w:r>
      <w:proofErr w:type="spellEnd"/>
      <w:r w:rsidRPr="00097D83">
        <w:rPr>
          <w:rFonts w:ascii="Times New Roman" w:hAnsi="Times New Roman"/>
          <w:szCs w:val="24"/>
        </w:rPr>
        <w:t xml:space="preserve">;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còn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tiêu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thụ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bán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sử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dụng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; </w:t>
      </w:r>
      <w:proofErr w:type="spellStart"/>
      <w:r w:rsidRPr="00097D83">
        <w:rPr>
          <w:rFonts w:ascii="Times New Roman" w:hAnsi="Times New Roman"/>
          <w:szCs w:val="24"/>
        </w:rPr>
        <w:t>hoặc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đa</w:t>
      </w:r>
      <w:proofErr w:type="spellEnd"/>
      <w:r w:rsidRPr="00097D83">
        <w:rPr>
          <w:rFonts w:ascii="Times New Roman" w:hAnsi="Times New Roman"/>
          <w:szCs w:val="24"/>
        </w:rPr>
        <w:t xml:space="preserve">̃ quá </w:t>
      </w:r>
      <w:proofErr w:type="spellStart"/>
      <w:r w:rsidRPr="00097D83">
        <w:rPr>
          <w:rFonts w:ascii="Times New Roman" w:hAnsi="Times New Roman"/>
          <w:szCs w:val="24"/>
        </w:rPr>
        <w:t>hạn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sư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dụng</w:t>
      </w:r>
      <w:proofErr w:type="spellEnd"/>
      <w:r w:rsidRPr="00097D83">
        <w:rPr>
          <w:rFonts w:ascii="Times New Roman" w:hAnsi="Times New Roman"/>
          <w:szCs w:val="24"/>
        </w:rPr>
        <w:t xml:space="preserve">; </w:t>
      </w:r>
    </w:p>
    <w:p w14:paraId="63B10233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có </w:t>
      </w:r>
      <w:proofErr w:type="spellStart"/>
      <w:r w:rsidRPr="00097D83">
        <w:rPr>
          <w:rFonts w:ascii="Times New Roman" w:hAnsi="Times New Roman"/>
          <w:szCs w:val="24"/>
        </w:rPr>
        <w:t>quyền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kiểm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các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tra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theo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chính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đê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quyết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định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tất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điều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đồng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thời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thỏa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mãn</w:t>
      </w:r>
      <w:proofErr w:type="spellEnd"/>
      <w:r w:rsidRPr="00097D83">
        <w:rPr>
          <w:rFonts w:ascii="Times New Roman" w:hAnsi="Times New Roman"/>
          <w:szCs w:val="24"/>
        </w:rPr>
        <w:t>.</w:t>
      </w:r>
    </w:p>
    <w:p w14:paraId="18AE3A64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Đối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với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những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tra</w:t>
      </w:r>
      <w:proofErr w:type="spellEnd"/>
      <w:r w:rsidRPr="00097D83">
        <w:rPr>
          <w:rFonts w:ascii="Times New Roman" w:hAnsi="Times New Roman"/>
          <w:szCs w:val="24"/>
        </w:rPr>
        <w:t xml:space="preserve">̉,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có </w:t>
      </w:r>
      <w:proofErr w:type="spellStart"/>
      <w:r w:rsidRPr="00097D83">
        <w:rPr>
          <w:rFonts w:ascii="Times New Roman" w:hAnsi="Times New Roman"/>
          <w:szCs w:val="24"/>
        </w:rPr>
        <w:t>quyền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khấu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trư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các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khoản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hồng</w:t>
      </w:r>
      <w:proofErr w:type="spellEnd"/>
      <w:r w:rsidRPr="00097D83">
        <w:rPr>
          <w:rFonts w:ascii="Times New Roman" w:hAnsi="Times New Roman"/>
          <w:szCs w:val="24"/>
        </w:rPr>
        <w:t>/</w:t>
      </w:r>
      <w:proofErr w:type="spellStart"/>
      <w:r w:rsidRPr="00097D83">
        <w:rPr>
          <w:rFonts w:ascii="Times New Roman" w:hAnsi="Times New Roman"/>
          <w:szCs w:val="24"/>
        </w:rPr>
        <w:t>tưởng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thưởng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thanh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toán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nha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phân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phối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chấm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dứt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va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các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nha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phân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phối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tuyến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chấm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dứt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tương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ứng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với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đó</w:t>
      </w:r>
      <w:proofErr w:type="spellEnd"/>
      <w:r w:rsidRPr="00097D83">
        <w:rPr>
          <w:rFonts w:ascii="Times New Roman" w:hAnsi="Times New Roman"/>
          <w:szCs w:val="24"/>
        </w:rPr>
        <w:t xml:space="preserve">;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</w:p>
    <w:p w14:paraId="6F02DC53" w14:textId="77777777" w:rsidR="00097D83" w:rsidRPr="00097D83" w:rsidRDefault="00097D83" w:rsidP="00097D83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Nếu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trước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đây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xác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sự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thật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hoặc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gian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rằng</w:t>
      </w:r>
      <w:proofErr w:type="spellEnd"/>
      <w:r w:rsidRPr="00097D83">
        <w:rPr>
          <w:rFonts w:ascii="Times New Roman" w:hAnsi="Times New Roman"/>
          <w:szCs w:val="24"/>
        </w:rPr>
        <w:t xml:space="preserve"> 70%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bán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sử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dụng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hoặc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tiêu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thụ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thì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sẽ chỉ </w:t>
      </w:r>
      <w:proofErr w:type="spellStart"/>
      <w:r w:rsidRPr="00097D83">
        <w:rPr>
          <w:rFonts w:ascii="Times New Roman" w:hAnsi="Times New Roman"/>
          <w:szCs w:val="24"/>
        </w:rPr>
        <w:t>mua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lại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số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sản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phẩm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còn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tồn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đúng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như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trình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báo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cáo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xác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trung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thực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đo</w:t>
      </w:r>
      <w:proofErr w:type="spellEnd"/>
      <w:r w:rsidRPr="00097D83">
        <w:rPr>
          <w:rFonts w:ascii="Times New Roman" w:hAnsi="Times New Roman"/>
          <w:szCs w:val="24"/>
        </w:rPr>
        <w:t>́.</w:t>
      </w:r>
    </w:p>
    <w:p w14:paraId="5BCB5FBA" w14:textId="77777777" w:rsidR="00097D83" w:rsidRPr="00097D83" w:rsidRDefault="00097D83" w:rsidP="00097D83">
      <w:pPr>
        <w:pStyle w:val="ListParagraph"/>
        <w:ind w:left="0"/>
        <w:contextualSpacing/>
        <w:jc w:val="both"/>
        <w:rPr>
          <w:rFonts w:ascii="Times New Roman" w:hAnsi="Times New Roman"/>
          <w:szCs w:val="24"/>
        </w:rPr>
      </w:pPr>
    </w:p>
    <w:p w14:paraId="24243AEA" w14:textId="77777777" w:rsidR="00097D83" w:rsidRPr="00097D83" w:rsidRDefault="00097D83" w:rsidP="00097D83">
      <w:pPr>
        <w:pStyle w:val="ListParagraph"/>
        <w:ind w:left="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Toàn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bộ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tuyến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dưới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của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đa</w:t>
      </w:r>
      <w:proofErr w:type="spellEnd"/>
      <w:r w:rsidRPr="00097D83">
        <w:rPr>
          <w:rFonts w:ascii="Times New Roman" w:hAnsi="Times New Roman"/>
          <w:szCs w:val="24"/>
        </w:rPr>
        <w:t xml:space="preserve">̃ </w:t>
      </w:r>
      <w:proofErr w:type="spellStart"/>
      <w:r w:rsidRPr="00097D83">
        <w:rPr>
          <w:rFonts w:ascii="Times New Roman" w:hAnsi="Times New Roman"/>
          <w:szCs w:val="24"/>
        </w:rPr>
        <w:t>chấm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dứt</w:t>
      </w:r>
      <w:proofErr w:type="spellEnd"/>
      <w:r w:rsidRPr="00097D83">
        <w:rPr>
          <w:rFonts w:ascii="Times New Roman" w:hAnsi="Times New Roman"/>
          <w:szCs w:val="24"/>
        </w:rPr>
        <w:t xml:space="preserve"> sẽ </w:t>
      </w:r>
      <w:proofErr w:type="spellStart"/>
      <w:r w:rsidRPr="00097D83">
        <w:rPr>
          <w:rFonts w:ascii="Times New Roman" w:hAnsi="Times New Roman"/>
          <w:szCs w:val="24"/>
        </w:rPr>
        <w:t>được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chuyển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cho</w:t>
      </w:r>
      <w:proofErr w:type="spellEnd"/>
      <w:r w:rsidRPr="00097D83">
        <w:rPr>
          <w:rFonts w:ascii="Times New Roman" w:hAnsi="Times New Roman"/>
          <w:szCs w:val="24"/>
        </w:rPr>
        <w:t xml:space="preserve"> NPP </w:t>
      </w:r>
      <w:proofErr w:type="spellStart"/>
      <w:r w:rsidRPr="00097D83">
        <w:rPr>
          <w:rFonts w:ascii="Times New Roman" w:hAnsi="Times New Roman"/>
          <w:szCs w:val="24"/>
        </w:rPr>
        <w:t>tuyến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trên</w:t>
      </w:r>
      <w:proofErr w:type="spellEnd"/>
      <w:r w:rsidRPr="00097D83">
        <w:rPr>
          <w:rFonts w:ascii="Times New Roman" w:hAnsi="Times New Roman"/>
          <w:szCs w:val="24"/>
        </w:rPr>
        <w:t xml:space="preserve">. </w:t>
      </w:r>
    </w:p>
    <w:p w14:paraId="1CF4DC68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D83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3F4ABF"/>
    <w:rsid w:val="008B4786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2D98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2020-05-25T03:23:00Z</dcterms:modified>
</cp:coreProperties>
</file>